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FB" w:rsidRDefault="00013EFB" w:rsidP="00013EFB">
      <w:pPr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101710">
        <w:rPr>
          <w:rFonts w:ascii="Arial" w:hAnsi="Arial" w:cs="Arial"/>
          <w:bCs/>
          <w:i/>
          <w:spacing w:val="-3"/>
          <w:sz w:val="22"/>
          <w:szCs w:val="22"/>
        </w:rPr>
        <w:t>Valuation of Land Act 1944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provides the legislative framework for the Government to carry out statutory land valuations in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. The purpose of the Land Valuation Bill 2010 is to repeal and replace the </w:t>
      </w:r>
      <w:r w:rsidRPr="00E74EEE">
        <w:rPr>
          <w:rFonts w:ascii="Arial" w:hAnsi="Arial" w:cs="Arial"/>
          <w:bCs/>
          <w:i/>
          <w:spacing w:val="-3"/>
          <w:sz w:val="22"/>
          <w:szCs w:val="22"/>
        </w:rPr>
        <w:t>Valuation of Land Act 1944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give effect to reforms of the </w:t>
      </w:r>
      <w:smartTag w:uri="urn:schemas-microsoft-com:office:smarttags" w:element="Street">
        <w:smartTag w:uri="urn:schemas-microsoft-com:office:smarttags" w:element="State">
          <w:r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>
        <w:rPr>
          <w:rFonts w:ascii="Arial" w:hAnsi="Arial" w:cs="Arial"/>
          <w:bCs/>
          <w:spacing w:val="-3"/>
          <w:sz w:val="22"/>
          <w:szCs w:val="22"/>
        </w:rPr>
        <w:t xml:space="preserve"> statutory land valuation framework. </w:t>
      </w:r>
    </w:p>
    <w:p w:rsidR="00013EFB" w:rsidRDefault="00013EFB" w:rsidP="00013EFB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also contains amendments to the </w:t>
      </w:r>
      <w:r w:rsidRPr="00E74EEE">
        <w:rPr>
          <w:rFonts w:ascii="Arial" w:hAnsi="Arial" w:cs="Arial"/>
          <w:bCs/>
          <w:i/>
          <w:spacing w:val="-3"/>
          <w:sz w:val="22"/>
          <w:szCs w:val="22"/>
        </w:rPr>
        <w:t>Aboriginal Land Act 1991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the </w:t>
      </w:r>
      <w:r w:rsidRPr="00E74EEE">
        <w:rPr>
          <w:rFonts w:ascii="Arial" w:hAnsi="Arial" w:cs="Arial"/>
          <w:bCs/>
          <w:i/>
          <w:spacing w:val="-3"/>
          <w:sz w:val="22"/>
          <w:szCs w:val="22"/>
        </w:rPr>
        <w:t>Torres Strait Islander Land Act 1991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 facilitate the transfer of the Hope Vale and Badu Island deeds of grant in trust (DOGIT), by </w:t>
      </w:r>
      <w:r w:rsidRPr="00E74EEE">
        <w:rPr>
          <w:rFonts w:ascii="Arial" w:hAnsi="Arial" w:cs="Arial"/>
          <w:bCs/>
          <w:spacing w:val="-3"/>
          <w:sz w:val="22"/>
          <w:szCs w:val="22"/>
        </w:rPr>
        <w:t xml:space="preserve">allowing a registered native title body corporate </w:t>
      </w:r>
      <w:r>
        <w:rPr>
          <w:rFonts w:ascii="Arial" w:hAnsi="Arial" w:cs="Arial"/>
          <w:bCs/>
          <w:spacing w:val="-3"/>
          <w:sz w:val="22"/>
          <w:szCs w:val="22"/>
        </w:rPr>
        <w:t>to</w:t>
      </w:r>
      <w:r w:rsidRPr="00E74EEE">
        <w:rPr>
          <w:rFonts w:ascii="Arial" w:hAnsi="Arial" w:cs="Arial"/>
          <w:bCs/>
          <w:spacing w:val="-3"/>
          <w:sz w:val="22"/>
          <w:szCs w:val="22"/>
        </w:rPr>
        <w:t xml:space="preserve"> hold land for a broader group of Indigenous beneficiaries concerned with the land, including native title holders, traditional owners and those with an historic connection, rather than only those persons </w:t>
      </w:r>
      <w:r w:rsidR="00B41CB1">
        <w:rPr>
          <w:rFonts w:ascii="Arial" w:hAnsi="Arial" w:cs="Arial"/>
          <w:bCs/>
          <w:spacing w:val="-3"/>
          <w:sz w:val="22"/>
          <w:szCs w:val="22"/>
        </w:rPr>
        <w:t>who</w:t>
      </w:r>
      <w:r w:rsidR="00B41CB1" w:rsidRPr="00E74EE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E74EEE">
        <w:rPr>
          <w:rFonts w:ascii="Arial" w:hAnsi="Arial" w:cs="Arial"/>
          <w:bCs/>
          <w:spacing w:val="-3"/>
          <w:sz w:val="22"/>
          <w:szCs w:val="22"/>
        </w:rPr>
        <w:t>hold native title.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Other amendments include:</w:t>
      </w:r>
      <w:r w:rsidRPr="0009622A">
        <w:rPr>
          <w:rFonts w:ascii="Arial" w:hAnsi="Arial" w:cs="Arial"/>
          <w:bCs/>
          <w:spacing w:val="-3"/>
          <w:sz w:val="22"/>
          <w:szCs w:val="22"/>
        </w:rPr>
        <w:t xml:space="preserve"> the continuation of registered interests </w:t>
      </w:r>
      <w:r>
        <w:rPr>
          <w:rFonts w:ascii="Arial" w:hAnsi="Arial" w:cs="Arial"/>
          <w:bCs/>
          <w:spacing w:val="-3"/>
          <w:sz w:val="22"/>
          <w:szCs w:val="22"/>
        </w:rPr>
        <w:t>held by the State or Commonwealth upon the transfer of</w:t>
      </w:r>
      <w:r w:rsidRPr="0009622A">
        <w:rPr>
          <w:rFonts w:ascii="Arial" w:hAnsi="Arial" w:cs="Arial"/>
          <w:bCs/>
          <w:spacing w:val="-3"/>
          <w:sz w:val="22"/>
          <w:szCs w:val="22"/>
        </w:rPr>
        <w:t xml:space="preserve"> land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; that </w:t>
      </w:r>
      <w:r w:rsidR="00B41CB1">
        <w:rPr>
          <w:rFonts w:ascii="Arial" w:hAnsi="Arial" w:cs="Arial"/>
          <w:bCs/>
          <w:spacing w:val="-3"/>
          <w:sz w:val="22"/>
          <w:szCs w:val="22"/>
        </w:rPr>
        <w:t xml:space="preserve">closed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roads on an </w:t>
      </w:r>
      <w:r w:rsidR="00B41CB1">
        <w:rPr>
          <w:rFonts w:ascii="Arial" w:hAnsi="Arial" w:cs="Arial"/>
          <w:bCs/>
          <w:spacing w:val="-3"/>
          <w:sz w:val="22"/>
          <w:szCs w:val="22"/>
        </w:rPr>
        <w:t xml:space="preserve">Indigenous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DOGIT will transfer with the land; and </w:t>
      </w:r>
      <w:r w:rsidRPr="002A1A29">
        <w:rPr>
          <w:rFonts w:ascii="Arial" w:hAnsi="Arial" w:cs="Arial"/>
          <w:bCs/>
          <w:spacing w:val="-3"/>
          <w:sz w:val="22"/>
          <w:szCs w:val="22"/>
        </w:rPr>
        <w:t>for the TSILA only, that public roads constructed on DOGIT land are not transferable land; and that an easement that benefits a parcel of transferable land continues upon transfer of the land.</w:t>
      </w:r>
      <w:r>
        <w:rPr>
          <w:rFonts w:cs="Arial"/>
        </w:rPr>
        <w:t xml:space="preserve"> </w:t>
      </w:r>
      <w:r>
        <w:rPr>
          <w:highlight w:val="yellow"/>
        </w:rPr>
        <w:t xml:space="preserve"> </w:t>
      </w:r>
    </w:p>
    <w:p w:rsidR="00013EFB" w:rsidRDefault="00013EFB" w:rsidP="002C0B6E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Bill:</w:t>
      </w:r>
    </w:p>
    <w:p w:rsidR="00013EFB" w:rsidRPr="00DF5537" w:rsidRDefault="00013EFB" w:rsidP="002C0B6E">
      <w:pPr>
        <w:pStyle w:val="EstimatesBulle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introduces</w:t>
      </w:r>
      <w:r w:rsidRPr="00DF5537">
        <w:rPr>
          <w:rFonts w:ascii="Arial" w:hAnsi="Arial" w:cs="Arial"/>
          <w:sz w:val="22"/>
          <w:szCs w:val="22"/>
        </w:rPr>
        <w:t xml:space="preserve"> the definition of site value that includes improvements to the land for the valuation of non-rural land, generally consistent with the </w:t>
      </w:r>
      <w:smartTag w:uri="urn:schemas-microsoft-com:office:smarttags" w:element="Street">
        <w:smartTag w:uri="urn:schemas-microsoft-com:office:smarttags" w:element="State">
          <w:r w:rsidRPr="00DF5537">
            <w:rPr>
              <w:rFonts w:ascii="Arial" w:hAnsi="Arial" w:cs="Arial"/>
              <w:sz w:val="22"/>
              <w:szCs w:val="22"/>
            </w:rPr>
            <w:t>New South Wales</w:t>
          </w:r>
        </w:smartTag>
      </w:smartTag>
      <w:r>
        <w:rPr>
          <w:rFonts w:ascii="Arial" w:hAnsi="Arial" w:cs="Arial"/>
          <w:sz w:val="22"/>
          <w:szCs w:val="22"/>
        </w:rPr>
        <w:t xml:space="preserve"> definition;</w:t>
      </w:r>
    </w:p>
    <w:p w:rsidR="00013EFB" w:rsidRPr="00DF5537" w:rsidRDefault="00013EFB" w:rsidP="002C0B6E">
      <w:pPr>
        <w:pStyle w:val="EstimatesBulle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delineates</w:t>
      </w:r>
      <w:r w:rsidRPr="00DF5537">
        <w:rPr>
          <w:rFonts w:ascii="Arial" w:hAnsi="Arial" w:cs="Arial"/>
          <w:sz w:val="22"/>
          <w:szCs w:val="22"/>
        </w:rPr>
        <w:t xml:space="preserve"> non-rural land based on zoning in local </w:t>
      </w:r>
      <w:r>
        <w:rPr>
          <w:rFonts w:ascii="Arial" w:hAnsi="Arial" w:cs="Arial"/>
          <w:sz w:val="22"/>
          <w:szCs w:val="22"/>
        </w:rPr>
        <w:t>government planning instruments;</w:t>
      </w:r>
    </w:p>
    <w:p w:rsidR="00013EFB" w:rsidRPr="00DF5537" w:rsidRDefault="00013EFB" w:rsidP="002C0B6E">
      <w:pPr>
        <w:pStyle w:val="EstimatesBulle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introduces</w:t>
      </w:r>
      <w:r w:rsidRPr="00DF5537">
        <w:rPr>
          <w:rFonts w:ascii="Arial" w:hAnsi="Arial" w:cs="Arial"/>
          <w:sz w:val="22"/>
          <w:szCs w:val="22"/>
        </w:rPr>
        <w:t xml:space="preserve"> annual valuation</w:t>
      </w:r>
      <w:r>
        <w:rPr>
          <w:rFonts w:ascii="Arial" w:hAnsi="Arial" w:cs="Arial"/>
          <w:sz w:val="22"/>
          <w:szCs w:val="22"/>
        </w:rPr>
        <w:t>s</w:t>
      </w:r>
      <w:r w:rsidRPr="00DF5537">
        <w:rPr>
          <w:rFonts w:ascii="Arial" w:hAnsi="Arial" w:cs="Arial"/>
          <w:sz w:val="22"/>
          <w:szCs w:val="22"/>
        </w:rPr>
        <w:t xml:space="preserve"> where every</w:t>
      </w:r>
      <w:r w:rsidR="00A2383C">
        <w:rPr>
          <w:rFonts w:ascii="Arial" w:hAnsi="Arial" w:cs="Arial"/>
          <w:sz w:val="22"/>
          <w:szCs w:val="22"/>
        </w:rPr>
        <w:t xml:space="preserve"> rateable</w:t>
      </w:r>
      <w:r w:rsidRPr="00DF5537">
        <w:rPr>
          <w:rFonts w:ascii="Arial" w:hAnsi="Arial" w:cs="Arial"/>
          <w:sz w:val="22"/>
          <w:szCs w:val="22"/>
        </w:rPr>
        <w:t xml:space="preserve"> property </w:t>
      </w:r>
      <w:r>
        <w:rPr>
          <w:rFonts w:ascii="Arial" w:hAnsi="Arial" w:cs="Arial"/>
          <w:sz w:val="22"/>
          <w:szCs w:val="22"/>
        </w:rPr>
        <w:t>is</w:t>
      </w:r>
      <w:r w:rsidRPr="00DF5537">
        <w:rPr>
          <w:rFonts w:ascii="Arial" w:hAnsi="Arial" w:cs="Arial"/>
          <w:sz w:val="22"/>
          <w:szCs w:val="22"/>
        </w:rPr>
        <w:t xml:space="preserve"> valued each year, except in unusual circumstances or where there has b</w:t>
      </w:r>
      <w:r>
        <w:rPr>
          <w:rFonts w:ascii="Arial" w:hAnsi="Arial" w:cs="Arial"/>
          <w:sz w:val="22"/>
          <w:szCs w:val="22"/>
        </w:rPr>
        <w:t xml:space="preserve">een </w:t>
      </w:r>
      <w:r w:rsidR="00ED2A77">
        <w:rPr>
          <w:rFonts w:ascii="Arial" w:hAnsi="Arial" w:cs="Arial"/>
          <w:sz w:val="22"/>
          <w:szCs w:val="22"/>
        </w:rPr>
        <w:t xml:space="preserve">minimal </w:t>
      </w:r>
      <w:r>
        <w:rPr>
          <w:rFonts w:ascii="Arial" w:hAnsi="Arial" w:cs="Arial"/>
          <w:sz w:val="22"/>
          <w:szCs w:val="22"/>
        </w:rPr>
        <w:t>market movement;</w:t>
      </w:r>
    </w:p>
    <w:p w:rsidR="00013EFB" w:rsidRPr="00DF5537" w:rsidRDefault="00013EFB" w:rsidP="002C0B6E">
      <w:pPr>
        <w:pStyle w:val="EstimatesBulle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amends </w:t>
      </w:r>
      <w:r w:rsidRPr="00DF5537">
        <w:rPr>
          <w:rFonts w:ascii="Arial" w:hAnsi="Arial" w:cs="Arial"/>
          <w:sz w:val="22"/>
          <w:szCs w:val="22"/>
        </w:rPr>
        <w:t>the definition of unimproved value for the valuation of rural land to align with the methodology us</w:t>
      </w:r>
      <w:r>
        <w:rPr>
          <w:rFonts w:ascii="Arial" w:hAnsi="Arial" w:cs="Arial"/>
          <w:sz w:val="22"/>
          <w:szCs w:val="22"/>
        </w:rPr>
        <w:t>ed in the site value definition;</w:t>
      </w:r>
    </w:p>
    <w:p w:rsidR="00013EFB" w:rsidRPr="00DF5537" w:rsidRDefault="00013EFB" w:rsidP="002C0B6E">
      <w:pPr>
        <w:pStyle w:val="EstimatesBulle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removes</w:t>
      </w:r>
      <w:r w:rsidRPr="00DF5537">
        <w:rPr>
          <w:rFonts w:ascii="Arial" w:hAnsi="Arial" w:cs="Arial"/>
          <w:sz w:val="22"/>
          <w:szCs w:val="22"/>
        </w:rPr>
        <w:t xml:space="preserve"> intangible elements from the definition o</w:t>
      </w:r>
      <w:r>
        <w:rPr>
          <w:rFonts w:ascii="Arial" w:hAnsi="Arial" w:cs="Arial"/>
          <w:sz w:val="22"/>
          <w:szCs w:val="22"/>
        </w:rPr>
        <w:t xml:space="preserve">f unimproved value and omits </w:t>
      </w:r>
      <w:r w:rsidRPr="00DF5537">
        <w:rPr>
          <w:rFonts w:ascii="Arial" w:hAnsi="Arial" w:cs="Arial"/>
          <w:sz w:val="22"/>
          <w:szCs w:val="22"/>
        </w:rPr>
        <w:t>intangibles fr</w:t>
      </w:r>
      <w:r>
        <w:rPr>
          <w:rFonts w:ascii="Arial" w:hAnsi="Arial" w:cs="Arial"/>
          <w:sz w:val="22"/>
          <w:szCs w:val="22"/>
        </w:rPr>
        <w:t xml:space="preserve">om the definition of site value; and removes </w:t>
      </w:r>
      <w:r w:rsidRPr="00DF5537">
        <w:rPr>
          <w:rFonts w:ascii="Arial" w:hAnsi="Arial" w:cs="Arial"/>
          <w:sz w:val="22"/>
          <w:szCs w:val="22"/>
        </w:rPr>
        <w:t xml:space="preserve">the ‘shopping centre formula’ </w:t>
      </w:r>
      <w:r>
        <w:rPr>
          <w:rFonts w:ascii="Arial" w:hAnsi="Arial" w:cs="Arial"/>
          <w:sz w:val="22"/>
          <w:szCs w:val="22"/>
        </w:rPr>
        <w:t>from the valuation methodology;</w:t>
      </w:r>
    </w:p>
    <w:p w:rsidR="00013EFB" w:rsidRPr="00621179" w:rsidRDefault="00013EFB" w:rsidP="002C0B6E">
      <w:pPr>
        <w:pStyle w:val="EstimatesBullet2"/>
        <w:jc w:val="both"/>
        <w:rPr>
          <w:rFonts w:ascii="Arial" w:hAnsi="Arial" w:cs="Arial"/>
          <w:sz w:val="22"/>
          <w:szCs w:val="22"/>
        </w:rPr>
      </w:pPr>
      <w:r w:rsidRPr="00621179">
        <w:rPr>
          <w:rFonts w:ascii="Arial" w:hAnsi="Arial" w:cs="Arial"/>
          <w:sz w:val="22"/>
          <w:szCs w:val="22"/>
        </w:rPr>
        <w:t xml:space="preserve">reorganises and re-groups provisions related to the valuations methodology; </w:t>
      </w:r>
    </w:p>
    <w:p w:rsidR="00013EFB" w:rsidRDefault="00013EFB" w:rsidP="002C0B6E">
      <w:pPr>
        <w:pStyle w:val="EstimatesBullet2"/>
        <w:jc w:val="both"/>
        <w:rPr>
          <w:rFonts w:ascii="Arial" w:hAnsi="Arial" w:cs="Arial"/>
          <w:sz w:val="22"/>
          <w:szCs w:val="22"/>
        </w:rPr>
      </w:pPr>
      <w:r w:rsidRPr="00621179">
        <w:rPr>
          <w:rFonts w:ascii="Arial" w:hAnsi="Arial" w:cs="Arial"/>
          <w:sz w:val="22"/>
          <w:szCs w:val="22"/>
        </w:rPr>
        <w:t>commits to a review of sections 17 and 25 concessions by</w:t>
      </w:r>
      <w:r w:rsidR="00A2383C">
        <w:rPr>
          <w:rFonts w:ascii="Arial" w:hAnsi="Arial" w:cs="Arial"/>
          <w:sz w:val="22"/>
          <w:szCs w:val="22"/>
        </w:rPr>
        <w:t xml:space="preserve"> December</w:t>
      </w:r>
      <w:r w:rsidRPr="00621179">
        <w:rPr>
          <w:rFonts w:ascii="Arial" w:hAnsi="Arial" w:cs="Arial"/>
          <w:sz w:val="22"/>
          <w:szCs w:val="22"/>
        </w:rPr>
        <w:t xml:space="preserve"> 2012;</w:t>
      </w:r>
    </w:p>
    <w:p w:rsidR="00013EFB" w:rsidRPr="00B431B6" w:rsidRDefault="00013EFB" w:rsidP="002C0B6E">
      <w:pPr>
        <w:pStyle w:val="EstimatesBulle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further streamlines</w:t>
      </w:r>
      <w:r w:rsidRPr="00DF5537">
        <w:rPr>
          <w:rFonts w:ascii="Arial" w:hAnsi="Arial" w:cs="Arial"/>
          <w:sz w:val="22"/>
          <w:szCs w:val="22"/>
        </w:rPr>
        <w:t xml:space="preserve"> the objections and appeal process including: greater information exchange and compulsory objection conferences for properties</w:t>
      </w:r>
      <w:r w:rsidR="00A2383C">
        <w:rPr>
          <w:rFonts w:ascii="Arial" w:hAnsi="Arial" w:cs="Arial"/>
          <w:sz w:val="22"/>
          <w:szCs w:val="22"/>
        </w:rPr>
        <w:t xml:space="preserve"> valued over</w:t>
      </w:r>
      <w:r w:rsidR="002C0B6E">
        <w:rPr>
          <w:rFonts w:ascii="Arial" w:hAnsi="Arial" w:cs="Arial"/>
          <w:sz w:val="22"/>
          <w:szCs w:val="22"/>
        </w:rPr>
        <w:t xml:space="preserve"> $5 million</w:t>
      </w:r>
      <w:r w:rsidRPr="00DF5537">
        <w:rPr>
          <w:rFonts w:ascii="Arial" w:hAnsi="Arial" w:cs="Arial"/>
          <w:sz w:val="22"/>
          <w:szCs w:val="22"/>
        </w:rPr>
        <w:t>; the extension of the period to</w:t>
      </w:r>
      <w:r w:rsidR="00A2383C">
        <w:rPr>
          <w:rFonts w:ascii="Arial" w:hAnsi="Arial" w:cs="Arial"/>
          <w:sz w:val="22"/>
          <w:szCs w:val="22"/>
        </w:rPr>
        <w:t xml:space="preserve"> 60 days to</w:t>
      </w:r>
      <w:r w:rsidRPr="00DF5537">
        <w:rPr>
          <w:rFonts w:ascii="Arial" w:hAnsi="Arial" w:cs="Arial"/>
          <w:sz w:val="22"/>
          <w:szCs w:val="22"/>
        </w:rPr>
        <w:t xml:space="preserve"> lodge an objection and </w:t>
      </w:r>
      <w:r w:rsidR="00A2383C">
        <w:rPr>
          <w:rFonts w:ascii="Arial" w:hAnsi="Arial" w:cs="Arial"/>
          <w:sz w:val="22"/>
          <w:szCs w:val="22"/>
        </w:rPr>
        <w:t xml:space="preserve">an </w:t>
      </w:r>
      <w:r w:rsidRPr="00DF5537">
        <w:rPr>
          <w:rFonts w:ascii="Arial" w:hAnsi="Arial" w:cs="Arial"/>
          <w:sz w:val="22"/>
          <w:szCs w:val="22"/>
        </w:rPr>
        <w:t>appeal</w:t>
      </w:r>
      <w:r w:rsidR="00A2383C">
        <w:rPr>
          <w:rFonts w:ascii="Arial" w:hAnsi="Arial" w:cs="Arial"/>
          <w:sz w:val="22"/>
          <w:szCs w:val="22"/>
        </w:rPr>
        <w:t xml:space="preserve"> to the Land Court</w:t>
      </w:r>
      <w:r w:rsidRPr="00DF5537">
        <w:rPr>
          <w:rFonts w:ascii="Arial" w:hAnsi="Arial" w:cs="Arial"/>
          <w:sz w:val="22"/>
          <w:szCs w:val="22"/>
        </w:rPr>
        <w:t xml:space="preserve">; </w:t>
      </w:r>
      <w:r w:rsidRPr="00B431B6">
        <w:rPr>
          <w:rFonts w:ascii="Arial" w:hAnsi="Arial" w:cs="Arial"/>
          <w:sz w:val="22"/>
          <w:szCs w:val="22"/>
        </w:rPr>
        <w:t>preserving objection rights when landowners apply to the Valuer-General to have their property valued under a different methodology;</w:t>
      </w:r>
    </w:p>
    <w:p w:rsidR="00013EFB" w:rsidRPr="00DF5537" w:rsidRDefault="00ED7C97" w:rsidP="002C0B6E">
      <w:pPr>
        <w:pStyle w:val="EstimatesBullet2"/>
        <w:jc w:val="both"/>
        <w:rPr>
          <w:rFonts w:ascii="Arial" w:hAnsi="Arial" w:cs="Arial"/>
          <w:sz w:val="22"/>
          <w:szCs w:val="22"/>
        </w:rPr>
      </w:pPr>
      <w:r w:rsidRPr="00DF5537">
        <w:rPr>
          <w:rFonts w:ascii="Arial" w:hAnsi="Arial" w:cs="Arial"/>
          <w:sz w:val="22"/>
          <w:szCs w:val="22"/>
        </w:rPr>
        <w:t>simplif</w:t>
      </w:r>
      <w:r>
        <w:rPr>
          <w:rFonts w:ascii="Arial" w:hAnsi="Arial" w:cs="Arial"/>
          <w:sz w:val="22"/>
          <w:szCs w:val="22"/>
        </w:rPr>
        <w:t>ies</w:t>
      </w:r>
      <w:r w:rsidRPr="00DF5537">
        <w:rPr>
          <w:rFonts w:ascii="Arial" w:hAnsi="Arial" w:cs="Arial"/>
          <w:sz w:val="22"/>
          <w:szCs w:val="22"/>
        </w:rPr>
        <w:t xml:space="preserve"> </w:t>
      </w:r>
      <w:r w:rsidR="00013EFB" w:rsidRPr="00DF5537">
        <w:rPr>
          <w:rFonts w:ascii="Arial" w:hAnsi="Arial" w:cs="Arial"/>
          <w:sz w:val="22"/>
          <w:szCs w:val="22"/>
        </w:rPr>
        <w:t>the properly made test requirements</w:t>
      </w:r>
      <w:r>
        <w:rPr>
          <w:rFonts w:ascii="Arial" w:hAnsi="Arial" w:cs="Arial"/>
          <w:sz w:val="22"/>
          <w:szCs w:val="22"/>
        </w:rPr>
        <w:t xml:space="preserve"> and</w:t>
      </w:r>
      <w:r w:rsidR="00013EFB" w:rsidRPr="00DF5537">
        <w:rPr>
          <w:rFonts w:ascii="Arial" w:hAnsi="Arial" w:cs="Arial"/>
          <w:sz w:val="22"/>
          <w:szCs w:val="22"/>
        </w:rPr>
        <w:t xml:space="preserve"> </w:t>
      </w:r>
      <w:r w:rsidRPr="00DF5537">
        <w:rPr>
          <w:rFonts w:ascii="Arial" w:hAnsi="Arial" w:cs="Arial"/>
          <w:sz w:val="22"/>
          <w:szCs w:val="22"/>
        </w:rPr>
        <w:t>extend</w:t>
      </w:r>
      <w:r>
        <w:rPr>
          <w:rFonts w:ascii="Arial" w:hAnsi="Arial" w:cs="Arial"/>
          <w:sz w:val="22"/>
          <w:szCs w:val="22"/>
        </w:rPr>
        <w:t>s</w:t>
      </w:r>
      <w:r w:rsidRPr="00DF5537">
        <w:rPr>
          <w:rFonts w:ascii="Arial" w:hAnsi="Arial" w:cs="Arial"/>
          <w:sz w:val="22"/>
          <w:szCs w:val="22"/>
        </w:rPr>
        <w:t xml:space="preserve"> </w:t>
      </w:r>
      <w:r w:rsidR="00013EFB" w:rsidRPr="00DF5537">
        <w:rPr>
          <w:rFonts w:ascii="Arial" w:hAnsi="Arial" w:cs="Arial"/>
          <w:sz w:val="22"/>
          <w:szCs w:val="22"/>
        </w:rPr>
        <w:t>the period to</w:t>
      </w:r>
      <w:r w:rsidR="004B0D5B">
        <w:rPr>
          <w:rFonts w:ascii="Arial" w:hAnsi="Arial" w:cs="Arial"/>
          <w:sz w:val="22"/>
          <w:szCs w:val="22"/>
        </w:rPr>
        <w:t xml:space="preserve"> 28 days to</w:t>
      </w:r>
      <w:r w:rsidR="00013EFB" w:rsidRPr="00DF5537">
        <w:rPr>
          <w:rFonts w:ascii="Arial" w:hAnsi="Arial" w:cs="Arial"/>
          <w:sz w:val="22"/>
          <w:szCs w:val="22"/>
        </w:rPr>
        <w:t xml:space="preserve"> correct an objection; </w:t>
      </w:r>
      <w:r w:rsidRPr="00DF5537">
        <w:rPr>
          <w:rFonts w:ascii="Arial" w:hAnsi="Arial" w:cs="Arial"/>
          <w:sz w:val="22"/>
          <w:szCs w:val="22"/>
        </w:rPr>
        <w:t>remov</w:t>
      </w:r>
      <w:r>
        <w:rPr>
          <w:rFonts w:ascii="Arial" w:hAnsi="Arial" w:cs="Arial"/>
          <w:sz w:val="22"/>
          <w:szCs w:val="22"/>
        </w:rPr>
        <w:t>es</w:t>
      </w:r>
      <w:r w:rsidRPr="00DF5537">
        <w:rPr>
          <w:rFonts w:ascii="Arial" w:hAnsi="Arial" w:cs="Arial"/>
          <w:sz w:val="22"/>
          <w:szCs w:val="22"/>
        </w:rPr>
        <w:t xml:space="preserve"> </w:t>
      </w:r>
      <w:r w:rsidR="00013EFB" w:rsidRPr="00DF5537">
        <w:rPr>
          <w:rFonts w:ascii="Arial" w:hAnsi="Arial" w:cs="Arial"/>
          <w:sz w:val="22"/>
          <w:szCs w:val="22"/>
        </w:rPr>
        <w:t xml:space="preserve">the provision which restricts a landowner to only appeal on the grounds submitted in their objection and </w:t>
      </w:r>
      <w:r w:rsidRPr="00DF5537">
        <w:rPr>
          <w:rFonts w:ascii="Arial" w:hAnsi="Arial" w:cs="Arial"/>
          <w:sz w:val="22"/>
          <w:szCs w:val="22"/>
        </w:rPr>
        <w:t>introduc</w:t>
      </w:r>
      <w:r>
        <w:rPr>
          <w:rFonts w:ascii="Arial" w:hAnsi="Arial" w:cs="Arial"/>
          <w:sz w:val="22"/>
          <w:szCs w:val="22"/>
        </w:rPr>
        <w:t>es</w:t>
      </w:r>
      <w:r w:rsidRPr="00DF5537">
        <w:rPr>
          <w:rFonts w:ascii="Arial" w:hAnsi="Arial" w:cs="Arial"/>
          <w:sz w:val="22"/>
          <w:szCs w:val="22"/>
        </w:rPr>
        <w:t xml:space="preserve"> </w:t>
      </w:r>
      <w:r w:rsidR="00013EFB" w:rsidRPr="00DF5537">
        <w:rPr>
          <w:rFonts w:ascii="Arial" w:hAnsi="Arial" w:cs="Arial"/>
          <w:sz w:val="22"/>
          <w:szCs w:val="22"/>
        </w:rPr>
        <w:t>rights for landowners to appeal lapsed objections and for such appeals</w:t>
      </w:r>
      <w:r w:rsidR="00013EFB">
        <w:rPr>
          <w:rFonts w:ascii="Arial" w:hAnsi="Arial" w:cs="Arial"/>
          <w:sz w:val="22"/>
          <w:szCs w:val="22"/>
        </w:rPr>
        <w:t xml:space="preserve"> and other administrative decisions</w:t>
      </w:r>
      <w:r w:rsidR="00013EFB" w:rsidRPr="00DF5537">
        <w:rPr>
          <w:rFonts w:ascii="Arial" w:hAnsi="Arial" w:cs="Arial"/>
          <w:sz w:val="22"/>
          <w:szCs w:val="22"/>
        </w:rPr>
        <w:t xml:space="preserve"> to be review</w:t>
      </w:r>
      <w:r w:rsidR="00013EFB">
        <w:rPr>
          <w:rFonts w:ascii="Arial" w:hAnsi="Arial" w:cs="Arial"/>
          <w:sz w:val="22"/>
          <w:szCs w:val="22"/>
        </w:rPr>
        <w:t>able</w:t>
      </w:r>
      <w:r w:rsidR="004B0D5B">
        <w:rPr>
          <w:rFonts w:ascii="Arial" w:hAnsi="Arial" w:cs="Arial"/>
          <w:sz w:val="22"/>
          <w:szCs w:val="22"/>
        </w:rPr>
        <w:t xml:space="preserve"> internally by the Valuer</w:t>
      </w:r>
      <w:r w:rsidR="00832266">
        <w:rPr>
          <w:rFonts w:ascii="Arial" w:hAnsi="Arial" w:cs="Arial"/>
          <w:sz w:val="22"/>
          <w:szCs w:val="22"/>
        </w:rPr>
        <w:t>-</w:t>
      </w:r>
      <w:r w:rsidR="004B0D5B">
        <w:rPr>
          <w:rFonts w:ascii="Arial" w:hAnsi="Arial" w:cs="Arial"/>
          <w:sz w:val="22"/>
          <w:szCs w:val="22"/>
        </w:rPr>
        <w:t xml:space="preserve">General and externally </w:t>
      </w:r>
      <w:r w:rsidR="00013EFB" w:rsidRPr="00DF5537">
        <w:rPr>
          <w:rFonts w:ascii="Arial" w:hAnsi="Arial" w:cs="Arial"/>
          <w:sz w:val="22"/>
          <w:szCs w:val="22"/>
        </w:rPr>
        <w:t xml:space="preserve"> by the Queensland Civil </w:t>
      </w:r>
      <w:r w:rsidR="00013EFB">
        <w:rPr>
          <w:rFonts w:ascii="Arial" w:hAnsi="Arial" w:cs="Arial"/>
          <w:sz w:val="22"/>
          <w:szCs w:val="22"/>
        </w:rPr>
        <w:t xml:space="preserve">Administrative Tribunal (QCAT); </w:t>
      </w:r>
    </w:p>
    <w:p w:rsidR="00013EFB" w:rsidRDefault="00013EFB" w:rsidP="002C0B6E">
      <w:pPr>
        <w:pStyle w:val="EstimatesBullet2"/>
        <w:jc w:val="both"/>
        <w:rPr>
          <w:rFonts w:ascii="Arial" w:hAnsi="Arial" w:cs="Arial"/>
          <w:sz w:val="22"/>
          <w:szCs w:val="22"/>
        </w:rPr>
      </w:pPr>
      <w:r w:rsidRPr="00DF5537">
        <w:rPr>
          <w:rFonts w:ascii="Arial" w:hAnsi="Arial" w:cs="Arial"/>
          <w:sz w:val="22"/>
          <w:szCs w:val="22"/>
        </w:rPr>
        <w:t>reflect</w:t>
      </w:r>
      <w:r>
        <w:rPr>
          <w:rFonts w:ascii="Arial" w:hAnsi="Arial" w:cs="Arial"/>
          <w:sz w:val="22"/>
          <w:szCs w:val="22"/>
        </w:rPr>
        <w:t>s</w:t>
      </w:r>
      <w:r w:rsidRPr="00DF5537">
        <w:rPr>
          <w:rFonts w:ascii="Arial" w:hAnsi="Arial" w:cs="Arial"/>
          <w:sz w:val="22"/>
          <w:szCs w:val="22"/>
        </w:rPr>
        <w:t xml:space="preserve"> the independent position of the </w:t>
      </w:r>
      <w:r>
        <w:rPr>
          <w:rFonts w:ascii="Arial" w:hAnsi="Arial" w:cs="Arial"/>
          <w:sz w:val="22"/>
          <w:szCs w:val="22"/>
        </w:rPr>
        <w:t>V</w:t>
      </w:r>
      <w:r w:rsidR="00ED7C97">
        <w:rPr>
          <w:rFonts w:ascii="Arial" w:hAnsi="Arial" w:cs="Arial"/>
          <w:sz w:val="22"/>
          <w:szCs w:val="22"/>
        </w:rPr>
        <w:t xml:space="preserve">aluer-General </w:t>
      </w:r>
      <w:r w:rsidRPr="00DF5537">
        <w:rPr>
          <w:rFonts w:ascii="Arial" w:hAnsi="Arial" w:cs="Arial"/>
          <w:sz w:val="22"/>
          <w:szCs w:val="22"/>
        </w:rPr>
        <w:t xml:space="preserve"> and remove</w:t>
      </w:r>
      <w:r>
        <w:rPr>
          <w:rFonts w:ascii="Arial" w:hAnsi="Arial" w:cs="Arial"/>
          <w:sz w:val="22"/>
          <w:szCs w:val="22"/>
        </w:rPr>
        <w:t>s</w:t>
      </w:r>
      <w:r w:rsidRPr="00DF5537">
        <w:rPr>
          <w:rFonts w:ascii="Arial" w:hAnsi="Arial" w:cs="Arial"/>
          <w:sz w:val="22"/>
          <w:szCs w:val="22"/>
        </w:rPr>
        <w:t xml:space="preserve"> reference to the Chief Executive being responsible for the issue of statutory valuations</w:t>
      </w:r>
      <w:r w:rsidR="00ED7C97">
        <w:rPr>
          <w:rFonts w:ascii="Arial" w:hAnsi="Arial" w:cs="Arial"/>
          <w:sz w:val="22"/>
          <w:szCs w:val="22"/>
        </w:rPr>
        <w:t>;</w:t>
      </w:r>
      <w:r w:rsidR="00ED7C97" w:rsidRPr="00ED7C97">
        <w:rPr>
          <w:rFonts w:ascii="Arial" w:hAnsi="Arial" w:cs="Arial"/>
          <w:sz w:val="22"/>
          <w:szCs w:val="22"/>
        </w:rPr>
        <w:t xml:space="preserve"> </w:t>
      </w:r>
      <w:r w:rsidR="00ED7C97">
        <w:rPr>
          <w:rFonts w:ascii="Arial" w:hAnsi="Arial" w:cs="Arial"/>
          <w:sz w:val="22"/>
          <w:szCs w:val="22"/>
        </w:rPr>
        <w:t>and</w:t>
      </w:r>
    </w:p>
    <w:p w:rsidR="00013EFB" w:rsidRPr="00C82BC2" w:rsidRDefault="00013EFB" w:rsidP="002C0B6E">
      <w:pPr>
        <w:pStyle w:val="EstimatesBulle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C82BC2">
        <w:rPr>
          <w:rFonts w:ascii="Arial" w:hAnsi="Arial" w:cs="Arial"/>
          <w:sz w:val="22"/>
          <w:szCs w:val="22"/>
        </w:rPr>
        <w:t>ncludes provisions to mitigate financial impacts as a result of the introduction of site value.</w:t>
      </w:r>
    </w:p>
    <w:p w:rsidR="00013EFB" w:rsidRPr="00CE6FBA" w:rsidRDefault="00013EFB" w:rsidP="00013EFB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E74EEE">
        <w:rPr>
          <w:rFonts w:ascii="Arial" w:hAnsi="Arial" w:cs="Arial"/>
          <w:sz w:val="22"/>
          <w:szCs w:val="22"/>
        </w:rPr>
        <w:t>the Land Valuation Bill 2010 be introduced to Parliament.</w:t>
      </w:r>
    </w:p>
    <w:p w:rsidR="00013EFB" w:rsidRPr="00C07656" w:rsidRDefault="00013EFB" w:rsidP="002C0B6E">
      <w:pPr>
        <w:keepNext/>
        <w:numPr>
          <w:ilvl w:val="0"/>
          <w:numId w:val="6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2C0B6E" w:rsidRPr="002C0B6E" w:rsidRDefault="00175E78" w:rsidP="002C0B6E">
      <w:pPr>
        <w:numPr>
          <w:ilvl w:val="0"/>
          <w:numId w:val="7"/>
        </w:numPr>
        <w:spacing w:before="120"/>
        <w:ind w:left="811"/>
        <w:jc w:val="both"/>
        <w:rPr>
          <w:rFonts w:ascii="Arial" w:hAnsi="Arial" w:cs="Arial"/>
          <w:sz w:val="28"/>
          <w:szCs w:val="28"/>
        </w:rPr>
      </w:pPr>
      <w:hyperlink r:id="rId7" w:history="1">
        <w:r w:rsidR="00013EFB" w:rsidRPr="002C0B6E">
          <w:rPr>
            <w:rStyle w:val="Hyperlink"/>
            <w:rFonts w:ascii="Arial" w:hAnsi="Arial" w:cs="Arial"/>
            <w:sz w:val="22"/>
            <w:szCs w:val="22"/>
          </w:rPr>
          <w:t>Land Valuation Bill 2010</w:t>
        </w:r>
      </w:hyperlink>
      <w:r w:rsidR="00013EFB">
        <w:rPr>
          <w:rFonts w:ascii="Arial" w:hAnsi="Arial" w:cs="Arial"/>
          <w:sz w:val="22"/>
          <w:szCs w:val="22"/>
        </w:rPr>
        <w:t xml:space="preserve"> </w:t>
      </w:r>
    </w:p>
    <w:p w:rsidR="00051BB1" w:rsidRPr="009D3BA9" w:rsidRDefault="00175E78" w:rsidP="002C0B6E">
      <w:pPr>
        <w:numPr>
          <w:ilvl w:val="0"/>
          <w:numId w:val="7"/>
        </w:numPr>
        <w:spacing w:before="120"/>
        <w:ind w:left="811"/>
        <w:jc w:val="both"/>
        <w:rPr>
          <w:rFonts w:ascii="Arial" w:hAnsi="Arial" w:cs="Arial"/>
          <w:sz w:val="28"/>
          <w:szCs w:val="28"/>
        </w:rPr>
      </w:pPr>
      <w:hyperlink r:id="rId8" w:history="1">
        <w:r w:rsidR="002C0B6E" w:rsidRPr="002C0B6E">
          <w:rPr>
            <w:rStyle w:val="Hyperlink"/>
            <w:rFonts w:ascii="Arial" w:hAnsi="Arial" w:cs="Arial"/>
            <w:sz w:val="22"/>
            <w:szCs w:val="22"/>
          </w:rPr>
          <w:t xml:space="preserve">Explanatory </w:t>
        </w:r>
        <w:r w:rsidR="00013EFB" w:rsidRPr="002C0B6E">
          <w:rPr>
            <w:rStyle w:val="Hyperlink"/>
            <w:rFonts w:ascii="Arial" w:hAnsi="Arial" w:cs="Arial"/>
            <w:sz w:val="22"/>
            <w:szCs w:val="22"/>
          </w:rPr>
          <w:t>Notes</w:t>
        </w:r>
      </w:hyperlink>
    </w:p>
    <w:sectPr w:rsidR="00051BB1" w:rsidRPr="009D3BA9" w:rsidSect="000035FC">
      <w:headerReference w:type="default" r:id="rId9"/>
      <w:pgSz w:w="11906" w:h="16838" w:code="9"/>
      <w:pgMar w:top="1985" w:right="1418" w:bottom="119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8D1" w:rsidRDefault="001378D1">
      <w:r>
        <w:separator/>
      </w:r>
    </w:p>
  </w:endnote>
  <w:endnote w:type="continuationSeparator" w:id="0">
    <w:p w:rsidR="001378D1" w:rsidRDefault="0013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8D1" w:rsidRDefault="001378D1">
      <w:r>
        <w:separator/>
      </w:r>
    </w:p>
  </w:footnote>
  <w:footnote w:type="continuationSeparator" w:id="0">
    <w:p w:rsidR="001378D1" w:rsidRDefault="00137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AE7" w:rsidRPr="000400F9" w:rsidRDefault="00D123CD" w:rsidP="000035FC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  <w:lang w:val="en-AU"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3AE7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893AE7">
      <w:rPr>
        <w:rFonts w:ascii="Arial" w:hAnsi="Arial" w:cs="Arial"/>
        <w:b/>
        <w:sz w:val="22"/>
        <w:szCs w:val="22"/>
        <w:u w:val="single"/>
      </w:rPr>
      <w:t>August 2010</w:t>
    </w:r>
  </w:p>
  <w:p w:rsidR="00893AE7" w:rsidRDefault="00893AE7" w:rsidP="000035F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Land Valuation Bill 2010</w:t>
    </w:r>
  </w:p>
  <w:p w:rsidR="00893AE7" w:rsidRDefault="00893AE7" w:rsidP="000035F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Natural Resources, Mines and Energy and Minister for Trade</w:t>
    </w:r>
  </w:p>
  <w:p w:rsidR="00893AE7" w:rsidRDefault="00893AE7" w:rsidP="000035FC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  <w:p w:rsidR="00893AE7" w:rsidRDefault="00893A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6DCD"/>
    <w:multiLevelType w:val="hybridMultilevel"/>
    <w:tmpl w:val="A202CEFA"/>
    <w:lvl w:ilvl="0" w:tplc="56B86A9A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04B0D"/>
    <w:multiLevelType w:val="hybridMultilevel"/>
    <w:tmpl w:val="081A264E"/>
    <w:lvl w:ilvl="0" w:tplc="24624654">
      <w:start w:val="1"/>
      <w:numFmt w:val="bullet"/>
      <w:pStyle w:val="EstimatesBullet2"/>
      <w:lvlText w:val="-"/>
      <w:lvlJc w:val="left"/>
      <w:pPr>
        <w:tabs>
          <w:tab w:val="num" w:pos="700"/>
        </w:tabs>
        <w:ind w:left="700" w:hanging="340"/>
      </w:pPr>
      <w:rPr>
        <w:rFonts w:ascii="Courier New" w:hAnsi="Courier New" w:hint="default"/>
        <w:sz w:val="28"/>
        <w:szCs w:val="28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24E50"/>
    <w:multiLevelType w:val="hybridMultilevel"/>
    <w:tmpl w:val="1A06BD6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E54CF"/>
    <w:multiLevelType w:val="hybridMultilevel"/>
    <w:tmpl w:val="C758212E"/>
    <w:lvl w:ilvl="0" w:tplc="56B86A9A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B1"/>
    <w:rsid w:val="000035FC"/>
    <w:rsid w:val="000043B2"/>
    <w:rsid w:val="00013EFB"/>
    <w:rsid w:val="00051BB1"/>
    <w:rsid w:val="00084A47"/>
    <w:rsid w:val="00107090"/>
    <w:rsid w:val="001378D1"/>
    <w:rsid w:val="00175E78"/>
    <w:rsid w:val="001836C0"/>
    <w:rsid w:val="001B7C9D"/>
    <w:rsid w:val="002C0B6E"/>
    <w:rsid w:val="002C29A4"/>
    <w:rsid w:val="002D0B68"/>
    <w:rsid w:val="00446D05"/>
    <w:rsid w:val="00464F99"/>
    <w:rsid w:val="004B0D5B"/>
    <w:rsid w:val="0056283B"/>
    <w:rsid w:val="00597510"/>
    <w:rsid w:val="00633A1F"/>
    <w:rsid w:val="006A08A1"/>
    <w:rsid w:val="006B1D74"/>
    <w:rsid w:val="006C6885"/>
    <w:rsid w:val="006E66B2"/>
    <w:rsid w:val="007E68A9"/>
    <w:rsid w:val="007F6930"/>
    <w:rsid w:val="00832266"/>
    <w:rsid w:val="00885403"/>
    <w:rsid w:val="00893AE7"/>
    <w:rsid w:val="00930DC6"/>
    <w:rsid w:val="00947AAB"/>
    <w:rsid w:val="00965B94"/>
    <w:rsid w:val="009D3BA9"/>
    <w:rsid w:val="00A2383C"/>
    <w:rsid w:val="00AE0952"/>
    <w:rsid w:val="00B41CB1"/>
    <w:rsid w:val="00B4394F"/>
    <w:rsid w:val="00B95EBA"/>
    <w:rsid w:val="00BE3DCD"/>
    <w:rsid w:val="00C279E3"/>
    <w:rsid w:val="00C53FCE"/>
    <w:rsid w:val="00D00ABB"/>
    <w:rsid w:val="00D123CD"/>
    <w:rsid w:val="00DC027A"/>
    <w:rsid w:val="00EA361A"/>
    <w:rsid w:val="00ED2A77"/>
    <w:rsid w:val="00ED7C97"/>
    <w:rsid w:val="00FC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3BA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Cs w:val="20"/>
      <w:lang w:val="en-GB" w:eastAsia="en-US"/>
    </w:rPr>
  </w:style>
  <w:style w:type="character" w:styleId="Emphasis">
    <w:name w:val="Emphasis"/>
    <w:basedOn w:val="DefaultParagraphFont"/>
    <w:qFormat/>
    <w:rsid w:val="00965B94"/>
    <w:rPr>
      <w:i/>
      <w:iCs/>
    </w:rPr>
  </w:style>
  <w:style w:type="paragraph" w:styleId="BalloonText">
    <w:name w:val="Balloon Text"/>
    <w:basedOn w:val="Normal"/>
    <w:semiHidden/>
    <w:rsid w:val="006A08A1"/>
    <w:rPr>
      <w:rFonts w:ascii="Tahoma" w:hAnsi="Tahoma" w:cs="Tahoma"/>
      <w:sz w:val="16"/>
      <w:szCs w:val="16"/>
    </w:rPr>
  </w:style>
  <w:style w:type="paragraph" w:customStyle="1" w:styleId="EstimatesBullet2">
    <w:name w:val="Estimates_Bullet 2"/>
    <w:basedOn w:val="Normal"/>
    <w:rsid w:val="00013EFB"/>
    <w:pPr>
      <w:numPr>
        <w:numId w:val="8"/>
      </w:numPr>
    </w:pPr>
    <w:rPr>
      <w:color w:val="000000"/>
      <w:szCs w:val="20"/>
    </w:rPr>
  </w:style>
  <w:style w:type="paragraph" w:styleId="Footer">
    <w:name w:val="footer"/>
    <w:basedOn w:val="Normal"/>
    <w:rsid w:val="006B1D7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2C0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2871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3390</CharactersWithSpaces>
  <SharedDoc>false</SharedDoc>
  <HyperlinkBase>https://www.cabinet.qld.gov.au/documents/2010/Aug/Land Valuation 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Indigenous</cp:keywords>
  <cp:lastModifiedBy/>
  <cp:revision>2</cp:revision>
  <cp:lastPrinted>2010-11-23T02:26:00Z</cp:lastPrinted>
  <dcterms:created xsi:type="dcterms:W3CDTF">2017-10-24T22:18:00Z</dcterms:created>
  <dcterms:modified xsi:type="dcterms:W3CDTF">2018-03-06T01:01:00Z</dcterms:modified>
  <cp:category>Land,Legislation,Indigenous,Aboriginal_and_Torres_Strait_Islander</cp:category>
</cp:coreProperties>
</file>